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A3" w:rsidRDefault="00F92BA3" w:rsidP="004F15EB">
      <w:pPr>
        <w:pStyle w:val="ac"/>
        <w:rPr>
          <w:rFonts w:eastAsiaTheme="minorEastAsia"/>
          <w:sz w:val="40"/>
          <w:szCs w:val="40"/>
          <w:lang w:val="en-US"/>
        </w:rPr>
      </w:pPr>
      <w:r w:rsidRPr="00206A55">
        <w:rPr>
          <w:rFonts w:eastAsiaTheme="minorEastAsia"/>
          <w:sz w:val="40"/>
          <w:szCs w:val="40"/>
          <w:lang w:val="en-US"/>
        </w:rPr>
        <w:t>Some</w:t>
      </w:r>
      <w:r w:rsidRPr="00F92BA3">
        <w:rPr>
          <w:rFonts w:eastAsiaTheme="minorEastAsia"/>
          <w:sz w:val="40"/>
          <w:szCs w:val="40"/>
          <w:lang w:val="en-US"/>
        </w:rPr>
        <w:t xml:space="preserve"> </w:t>
      </w:r>
      <w:r w:rsidRPr="00206A55">
        <w:rPr>
          <w:rFonts w:eastAsiaTheme="minorEastAsia"/>
          <w:sz w:val="40"/>
          <w:szCs w:val="40"/>
          <w:lang w:val="en-US"/>
        </w:rPr>
        <w:t>properties</w:t>
      </w:r>
      <w:r w:rsidRPr="00F92BA3">
        <w:rPr>
          <w:rFonts w:eastAsiaTheme="minorEastAsia"/>
          <w:sz w:val="40"/>
          <w:szCs w:val="40"/>
          <w:lang w:val="en-US"/>
        </w:rPr>
        <w:t xml:space="preserve"> </w:t>
      </w:r>
      <w:r w:rsidRPr="00206A55">
        <w:rPr>
          <w:rFonts w:eastAsiaTheme="minorEastAsia"/>
          <w:sz w:val="40"/>
          <w:szCs w:val="40"/>
          <w:lang w:val="en-US"/>
        </w:rPr>
        <w:t>of</w:t>
      </w:r>
      <w:r w:rsidRPr="00F92BA3">
        <w:rPr>
          <w:rFonts w:eastAsiaTheme="minorEastAsia"/>
          <w:sz w:val="40"/>
          <w:szCs w:val="40"/>
          <w:lang w:val="en-US"/>
        </w:rPr>
        <w:t xml:space="preserve"> </w:t>
      </w:r>
      <w:r w:rsidRPr="00206A55">
        <w:rPr>
          <w:rFonts w:eastAsiaTheme="minorEastAsia"/>
          <w:sz w:val="40"/>
          <w:szCs w:val="40"/>
          <w:lang w:val="en-US"/>
        </w:rPr>
        <w:t>quasi</w:t>
      </w:r>
      <w:r w:rsidRPr="00F92BA3">
        <w:rPr>
          <w:rFonts w:eastAsiaTheme="minorEastAsia"/>
          <w:sz w:val="40"/>
          <w:szCs w:val="40"/>
          <w:lang w:val="en-US"/>
        </w:rPr>
        <w:t xml:space="preserve"> </w:t>
      </w:r>
      <w:r w:rsidRPr="00206A55">
        <w:rPr>
          <w:rFonts w:eastAsiaTheme="minorEastAsia"/>
          <w:sz w:val="40"/>
          <w:szCs w:val="40"/>
          <w:lang w:val="en-US"/>
        </w:rPr>
        <w:t>random</w:t>
      </w:r>
      <w:r w:rsidRPr="00F92BA3">
        <w:rPr>
          <w:rFonts w:eastAsiaTheme="minorEastAsia"/>
          <w:sz w:val="40"/>
          <w:szCs w:val="40"/>
          <w:lang w:val="en-US"/>
        </w:rPr>
        <w:t xml:space="preserve"> </w:t>
      </w:r>
      <w:r w:rsidRPr="00206A55">
        <w:rPr>
          <w:rFonts w:eastAsiaTheme="minorEastAsia"/>
          <w:sz w:val="40"/>
          <w:szCs w:val="40"/>
          <w:lang w:val="en-US"/>
        </w:rPr>
        <w:t>numbers</w:t>
      </w:r>
      <w:r>
        <w:rPr>
          <w:rFonts w:eastAsiaTheme="minorEastAsia"/>
          <w:sz w:val="40"/>
          <w:szCs w:val="40"/>
          <w:lang w:val="en-US"/>
        </w:rPr>
        <w:t xml:space="preserve"> </w:t>
      </w:r>
      <w:r w:rsidRPr="00206A55">
        <w:rPr>
          <w:rFonts w:eastAsiaTheme="minorEastAsia"/>
          <w:sz w:val="40"/>
          <w:szCs w:val="40"/>
          <w:lang w:val="en-US"/>
        </w:rPr>
        <w:t>and</w:t>
      </w:r>
      <w:r w:rsidRPr="00F92BA3">
        <w:rPr>
          <w:rFonts w:eastAsiaTheme="minorEastAsia"/>
          <w:sz w:val="40"/>
          <w:szCs w:val="40"/>
          <w:lang w:val="en-US"/>
        </w:rPr>
        <w:t xml:space="preserve"> </w:t>
      </w:r>
      <w:r w:rsidRPr="00206A55">
        <w:rPr>
          <w:rFonts w:eastAsiaTheme="minorEastAsia"/>
          <w:sz w:val="40"/>
          <w:szCs w:val="40"/>
          <w:lang w:val="en-US"/>
        </w:rPr>
        <w:t>their</w:t>
      </w:r>
      <w:r w:rsidRPr="00F92BA3">
        <w:rPr>
          <w:rFonts w:eastAsiaTheme="minorEastAsia"/>
          <w:sz w:val="40"/>
          <w:szCs w:val="40"/>
          <w:lang w:val="en-US"/>
        </w:rPr>
        <w:t xml:space="preserve"> </w:t>
      </w:r>
      <w:r w:rsidRPr="00206A55">
        <w:rPr>
          <w:rFonts w:eastAsiaTheme="minorEastAsia"/>
          <w:sz w:val="40"/>
          <w:szCs w:val="40"/>
          <w:lang w:val="en-US"/>
        </w:rPr>
        <w:t>randomizations</w:t>
      </w:r>
    </w:p>
    <w:p w:rsidR="000417EE" w:rsidRPr="004F15EB" w:rsidRDefault="00F92BA3" w:rsidP="004F15EB">
      <w:pPr>
        <w:pStyle w:val="ac"/>
      </w:pPr>
      <w:proofErr w:type="spellStart"/>
      <w:r>
        <w:t>Ermakov</w:t>
      </w:r>
      <w:proofErr w:type="spellEnd"/>
      <w:r>
        <w:t xml:space="preserve"> S. M.</w:t>
      </w:r>
      <w:r w:rsidR="00A97BB4">
        <w:rPr>
          <w:rStyle w:val="a9"/>
        </w:rPr>
        <w:footnoteReference w:id="1"/>
      </w:r>
      <w:r>
        <w:t xml:space="preserve">, </w:t>
      </w:r>
      <w:proofErr w:type="spellStart"/>
      <w:r>
        <w:t>Leora</w:t>
      </w:r>
      <w:proofErr w:type="spellEnd"/>
      <w:r>
        <w:t xml:space="preserve"> S. N.</w:t>
      </w:r>
      <w:r w:rsidR="007F3E60" w:rsidRPr="004F15EB">
        <w:rPr>
          <w:rStyle w:val="a9"/>
        </w:rPr>
        <w:footnoteReference w:id="2"/>
      </w:r>
    </w:p>
    <w:p w:rsidR="00D70680" w:rsidRPr="00D70680" w:rsidRDefault="00D70680" w:rsidP="00D70680"/>
    <w:p w:rsidR="00214B46" w:rsidRPr="006045A6" w:rsidRDefault="00214B46" w:rsidP="00214B46">
      <w:pPr>
        <w:spacing w:after="0" w:line="240" w:lineRule="auto"/>
        <w:rPr>
          <w:lang w:val="en-US"/>
        </w:rPr>
      </w:pPr>
      <w:r w:rsidRPr="006045A6">
        <w:rPr>
          <w:lang w:val="en-US"/>
        </w:rPr>
        <w:t xml:space="preserve">A sequence of vectors </w:t>
      </w:r>
      <w:r w:rsidRPr="006045A6">
        <w:rPr>
          <w:position w:val="-12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8pt" o:ole="">
            <v:imagedata r:id="rId8" o:title=""/>
          </v:shape>
          <o:OLEObject Type="Embed" ProgID="Equation.3" ShapeID="_x0000_i1025" DrawAspect="Content" ObjectID="_1586151302" r:id="rId9"/>
        </w:object>
      </w:r>
      <w:r w:rsidRPr="006045A6">
        <w:rPr>
          <w:lang w:val="en-US"/>
        </w:rPr>
        <w:t xml:space="preserve"> in the unit </w:t>
      </w:r>
      <w:r w:rsidRPr="006045A6">
        <w:rPr>
          <w:i/>
          <w:lang w:val="en-US"/>
        </w:rPr>
        <w:t>s</w:t>
      </w:r>
      <w:r w:rsidRPr="006045A6">
        <w:rPr>
          <w:lang w:val="en-US"/>
        </w:rPr>
        <w:t xml:space="preserve">-dimensional hypercube is called quasi-random (low discrepancy) sequence, if its star-discrepancy has the best </w:t>
      </w:r>
      <w:proofErr w:type="gramStart"/>
      <w:r w:rsidRPr="006045A6">
        <w:rPr>
          <w:lang w:val="en-US"/>
        </w:rPr>
        <w:t xml:space="preserve">order </w:t>
      </w:r>
      <w:proofErr w:type="gramEnd"/>
      <w:r w:rsidR="006B3576" w:rsidRPr="006045A6">
        <w:rPr>
          <w:position w:val="-10"/>
        </w:rPr>
        <w:object w:dxaOrig="1140" w:dyaOrig="360">
          <v:shape id="_x0000_i1026" type="#_x0000_t75" style="width:57pt;height:18pt" o:ole="">
            <v:imagedata r:id="rId10" o:title=""/>
          </v:shape>
          <o:OLEObject Type="Embed" ProgID="Equation.3" ShapeID="_x0000_i1026" DrawAspect="Content" ObjectID="_1586151303" r:id="rId11"/>
        </w:object>
      </w:r>
      <w:r w:rsidRPr="006045A6">
        <w:rPr>
          <w:lang w:val="en-US"/>
        </w:rPr>
        <w:t>. The well-known Koksma</w:t>
      </w:r>
      <w:r>
        <w:rPr>
          <w:lang w:val="en-US"/>
        </w:rPr>
        <w:t>-</w:t>
      </w:r>
      <w:r w:rsidRPr="006045A6">
        <w:rPr>
          <w:lang w:val="en-US"/>
        </w:rPr>
        <w:t>Hlawka inequality</w:t>
      </w:r>
      <w:r>
        <w:rPr>
          <w:lang w:val="en-US"/>
        </w:rPr>
        <w:t xml:space="preserve"> [1]</w:t>
      </w:r>
      <w:r w:rsidRPr="006045A6">
        <w:rPr>
          <w:lang w:val="en-US"/>
        </w:rPr>
        <w:t xml:space="preserve"> in this case gives the estimation of discrepancy decreasing of numeral integration error in the class of functions of bounded variation in the sense of Hardy and Krause also as </w:t>
      </w:r>
      <w:r w:rsidR="006B3576" w:rsidRPr="006045A6">
        <w:rPr>
          <w:position w:val="-10"/>
        </w:rPr>
        <w:object w:dxaOrig="1140" w:dyaOrig="360">
          <v:shape id="_x0000_i1027" type="#_x0000_t75" style="width:57pt;height:18pt" o:ole="">
            <v:imagedata r:id="rId12" o:title=""/>
          </v:shape>
          <o:OLEObject Type="Embed" ProgID="Equation.3" ShapeID="_x0000_i1027" DrawAspect="Content" ObjectID="_1586151304" r:id="rId13"/>
        </w:object>
      </w:r>
      <w:r w:rsidRPr="006045A6">
        <w:rPr>
          <w:lang w:val="en-US"/>
        </w:rPr>
        <w:t xml:space="preserve">. Since the logarithm is a function growing as </w:t>
      </w:r>
      <w:r w:rsidRPr="006045A6">
        <w:rPr>
          <w:rFonts w:eastAsiaTheme="minorEastAsia"/>
          <w:position w:val="-6"/>
        </w:rPr>
        <w:object w:dxaOrig="360" w:dyaOrig="320">
          <v:shape id="_x0000_i1028" type="#_x0000_t75" style="width:18pt;height:15.75pt" o:ole="">
            <v:imagedata r:id="rId14" o:title=""/>
          </v:shape>
          <o:OLEObject Type="Embed" ProgID="Equation.3" ShapeID="_x0000_i1028" DrawAspect="Content" ObjectID="_1586151305" r:id="rId15"/>
        </w:object>
      </w:r>
      <w:r w:rsidRPr="006045A6">
        <w:rPr>
          <w:lang w:val="en-US"/>
        </w:rPr>
        <w:t xml:space="preserve">at an arbitrarily </w:t>
      </w:r>
      <w:proofErr w:type="gramStart"/>
      <w:r w:rsidRPr="006045A6">
        <w:rPr>
          <w:lang w:val="en-US"/>
        </w:rPr>
        <w:t xml:space="preserve">small </w:t>
      </w:r>
      <w:proofErr w:type="gramEnd"/>
      <w:r w:rsidR="006B3576" w:rsidRPr="006045A6">
        <w:rPr>
          <w:rFonts w:eastAsiaTheme="minorEastAsia"/>
          <w:position w:val="-6"/>
        </w:rPr>
        <w:object w:dxaOrig="200" w:dyaOrig="220">
          <v:shape id="_x0000_i1029" type="#_x0000_t75" style="width:9.75pt;height:11.25pt" o:ole="">
            <v:imagedata r:id="rId16" o:title=""/>
          </v:shape>
          <o:OLEObject Type="Embed" ProgID="Equation.3" ShapeID="_x0000_i1029" DrawAspect="Content" ObjectID="_1586151306" r:id="rId17"/>
        </w:object>
      </w:r>
      <w:r w:rsidRPr="006045A6">
        <w:rPr>
          <w:lang w:val="en-US"/>
        </w:rPr>
        <w:t>, this suggests that the quasi-Monte Carlo methods are significantly better than the Monte Carlo method. This is true at moderate values</w:t>
      </w:r>
      <w:r>
        <w:rPr>
          <w:lang w:val="en-US"/>
        </w:rPr>
        <w:t xml:space="preserve"> of </w:t>
      </w:r>
      <w:r w:rsidR="006B3576" w:rsidRPr="006B3576">
        <w:rPr>
          <w:rFonts w:eastAsiaTheme="minorEastAsia"/>
          <w:position w:val="-6"/>
        </w:rPr>
        <w:object w:dxaOrig="180" w:dyaOrig="200">
          <v:shape id="_x0000_i1030" type="#_x0000_t75" style="width:9pt;height:10.5pt" o:ole="">
            <v:imagedata r:id="rId18" o:title=""/>
          </v:shape>
          <o:OLEObject Type="Embed" ProgID="Equation.3" ShapeID="_x0000_i1030" DrawAspect="Content" ObjectID="_1586151307" r:id="rId19"/>
        </w:object>
      </w:r>
      <w:r w:rsidR="006B3576">
        <w:rPr>
          <w:rFonts w:eastAsiaTheme="minorEastAsia"/>
          <w:lang w:val="en-US"/>
        </w:rPr>
        <w:t xml:space="preserve"> </w:t>
      </w:r>
      <w:r w:rsidRPr="006045A6">
        <w:rPr>
          <w:lang w:val="en-US"/>
        </w:rPr>
        <w:t xml:space="preserve">and large values </w:t>
      </w:r>
      <w:proofErr w:type="gramStart"/>
      <w:r w:rsidRPr="006045A6">
        <w:rPr>
          <w:lang w:val="en-US"/>
        </w:rPr>
        <w:t xml:space="preserve">of </w:t>
      </w:r>
      <w:proofErr w:type="gramEnd"/>
      <w:r w:rsidR="006B3576" w:rsidRPr="006045A6">
        <w:rPr>
          <w:rFonts w:eastAsiaTheme="minorEastAsia"/>
          <w:position w:val="-6"/>
        </w:rPr>
        <w:object w:dxaOrig="260" w:dyaOrig="260">
          <v:shape id="_x0000_i1031" type="#_x0000_t75" style="width:12.75pt;height:13.5pt" o:ole="">
            <v:imagedata r:id="rId20" o:title=""/>
          </v:shape>
          <o:OLEObject Type="Embed" ProgID="Equation.3" ShapeID="_x0000_i1031" DrawAspect="Content" ObjectID="_1586151308" r:id="rId21"/>
        </w:object>
      </w:r>
      <w:r w:rsidRPr="006045A6">
        <w:rPr>
          <w:lang w:val="en-US"/>
        </w:rPr>
        <w:t>. However at large</w:t>
      </w:r>
      <w:r w:rsidR="006B3576">
        <w:rPr>
          <w:lang w:val="en-US"/>
        </w:rPr>
        <w:t xml:space="preserve"> </w:t>
      </w:r>
      <w:r w:rsidR="006B3576" w:rsidRPr="006B3576">
        <w:rPr>
          <w:rFonts w:eastAsiaTheme="minorEastAsia"/>
          <w:position w:val="-6"/>
        </w:rPr>
        <w:object w:dxaOrig="180" w:dyaOrig="200">
          <v:shape id="_x0000_i1032" type="#_x0000_t75" style="width:9pt;height:10.5pt" o:ole="">
            <v:imagedata r:id="rId22" o:title=""/>
          </v:shape>
          <o:OLEObject Type="Embed" ProgID="Equation.3" ShapeID="_x0000_i1032" DrawAspect="Content" ObjectID="_1586151309" r:id="rId23"/>
        </w:object>
      </w:r>
      <w:r w:rsidRPr="006B3576">
        <w:rPr>
          <w:lang w:val="en-US"/>
        </w:rPr>
        <w:t xml:space="preserve"> </w:t>
      </w:r>
      <w:r w:rsidRPr="006045A6">
        <w:rPr>
          <w:lang w:val="en-US"/>
        </w:rPr>
        <w:t>(</w:t>
      </w:r>
      <w:r w:rsidR="00760514" w:rsidRPr="006045A6">
        <w:rPr>
          <w:rFonts w:eastAsiaTheme="minorEastAsia"/>
          <w:position w:val="-6"/>
        </w:rPr>
        <w:object w:dxaOrig="600" w:dyaOrig="260">
          <v:shape id="_x0000_i1033" type="#_x0000_t75" style="width:30pt;height:13.5pt" o:ole="">
            <v:imagedata r:id="rId24" o:title=""/>
          </v:shape>
          <o:OLEObject Type="Embed" ProgID="Equation.3" ShapeID="_x0000_i1033" DrawAspect="Content" ObjectID="_1586151310" r:id="rId25"/>
        </w:object>
      </w:r>
      <w:r w:rsidR="00963B48">
        <w:rPr>
          <w:lang w:val="en-US"/>
        </w:rPr>
        <w:t>, for example), good asymptotic</w:t>
      </w:r>
      <w:r w:rsidRPr="006045A6">
        <w:rPr>
          <w:lang w:val="en-US"/>
        </w:rPr>
        <w:t xml:space="preserve"> can occur at the excessively large values </w:t>
      </w:r>
      <w:proofErr w:type="gramStart"/>
      <w:r w:rsidRPr="006045A6">
        <w:rPr>
          <w:lang w:val="en-US"/>
        </w:rPr>
        <w:t xml:space="preserve">of </w:t>
      </w:r>
      <w:proofErr w:type="gramEnd"/>
      <w:r w:rsidR="006B3576" w:rsidRPr="006045A6">
        <w:rPr>
          <w:rFonts w:eastAsiaTheme="minorEastAsia"/>
          <w:position w:val="-6"/>
        </w:rPr>
        <w:object w:dxaOrig="260" w:dyaOrig="260">
          <v:shape id="_x0000_i1034" type="#_x0000_t75" style="width:12.75pt;height:13.5pt" o:ole="">
            <v:imagedata r:id="rId26" o:title=""/>
          </v:shape>
          <o:OLEObject Type="Embed" ProgID="Equation.3" ShapeID="_x0000_i1034" DrawAspect="Content" ObjectID="_1586151311" r:id="rId27"/>
        </w:object>
      </w:r>
      <w:r w:rsidRPr="006045A6">
        <w:rPr>
          <w:lang w:val="en-US"/>
        </w:rPr>
        <w:t xml:space="preserve">, practically unrealized on a computer (compare </w:t>
      </w:r>
      <w:r w:rsidR="006B3576" w:rsidRPr="006045A6">
        <w:rPr>
          <w:rFonts w:eastAsiaTheme="minorEastAsia"/>
          <w:position w:val="-8"/>
        </w:rPr>
        <w:object w:dxaOrig="620" w:dyaOrig="340">
          <v:shape id="_x0000_i1035" type="#_x0000_t75" style="width:30.75pt;height:17.25pt" o:ole="">
            <v:imagedata r:id="rId28" o:title=""/>
          </v:shape>
          <o:OLEObject Type="Embed" ProgID="Equation.3" ShapeID="_x0000_i1035" DrawAspect="Content" ObjectID="_1586151312" r:id="rId29"/>
        </w:object>
      </w:r>
      <w:r w:rsidRPr="006045A6">
        <w:rPr>
          <w:rFonts w:eastAsiaTheme="minorEastAsia"/>
          <w:lang w:val="en-US"/>
        </w:rPr>
        <w:t xml:space="preserve"> </w:t>
      </w:r>
      <w:r w:rsidRPr="006045A6">
        <w:rPr>
          <w:lang w:val="en-US"/>
        </w:rPr>
        <w:t xml:space="preserve">and </w:t>
      </w:r>
      <w:r w:rsidR="00D75B66" w:rsidRPr="006045A6">
        <w:rPr>
          <w:position w:val="-6"/>
        </w:rPr>
        <w:object w:dxaOrig="859" w:dyaOrig="320">
          <v:shape id="_x0000_i1036" type="#_x0000_t75" style="width:42.75pt;height:15.75pt" o:ole="">
            <v:imagedata r:id="rId30" o:title=""/>
          </v:shape>
          <o:OLEObject Type="Embed" ProgID="Equation.3" ShapeID="_x0000_i1036" DrawAspect="Content" ObjectID="_1586151313" r:id="rId31"/>
        </w:object>
      </w:r>
      <w:r w:rsidR="00D75B66">
        <w:t xml:space="preserve"> </w:t>
      </w:r>
      <w:r w:rsidRPr="006045A6">
        <w:rPr>
          <w:lang w:val="en-US"/>
        </w:rPr>
        <w:t xml:space="preserve">at </w:t>
      </w:r>
      <w:r w:rsidR="00D75B66" w:rsidRPr="006045A6">
        <w:rPr>
          <w:rFonts w:eastAsiaTheme="minorEastAsia"/>
          <w:position w:val="-6"/>
        </w:rPr>
        <w:object w:dxaOrig="999" w:dyaOrig="260">
          <v:shape id="_x0000_i1037" type="#_x0000_t75" style="width:49.5pt;height:13.5pt" o:ole="">
            <v:imagedata r:id="rId32" o:title=""/>
          </v:shape>
          <o:OLEObject Type="Embed" ProgID="Equation.3" ShapeID="_x0000_i1037" DrawAspect="Content" ObjectID="_1586151314" r:id="rId33"/>
        </w:object>
      </w:r>
      <w:r w:rsidRPr="006045A6">
        <w:rPr>
          <w:rFonts w:eastAsiaTheme="minorEastAsia"/>
          <w:lang w:val="en-US"/>
        </w:rPr>
        <w:t xml:space="preserve"> </w:t>
      </w:r>
      <w:r w:rsidRPr="006045A6">
        <w:rPr>
          <w:lang w:val="en-US"/>
        </w:rPr>
        <w:t>and</w:t>
      </w:r>
      <w:r w:rsidR="00D75B66">
        <w:rPr>
          <w:lang w:val="en-US"/>
        </w:rPr>
        <w:t xml:space="preserve"> </w:t>
      </w:r>
      <w:r w:rsidR="00D75B66" w:rsidRPr="006045A6">
        <w:rPr>
          <w:rFonts w:eastAsiaTheme="minorEastAsia"/>
          <w:position w:val="-6"/>
        </w:rPr>
        <w:object w:dxaOrig="580" w:dyaOrig="260">
          <v:shape id="_x0000_i1038" type="#_x0000_t75" style="width:29.25pt;height:13.5pt" o:ole="">
            <v:imagedata r:id="rId34" o:title=""/>
          </v:shape>
          <o:OLEObject Type="Embed" ProgID="Equation.3" ShapeID="_x0000_i1038" DrawAspect="Content" ObjectID="_1586151315" r:id="rId35"/>
        </w:object>
      </w:r>
      <w:r w:rsidRPr="006045A6">
        <w:rPr>
          <w:lang w:val="en-US"/>
        </w:rPr>
        <w:t xml:space="preserve">). For </w:t>
      </w:r>
      <w:proofErr w:type="gramStart"/>
      <w:r w:rsidR="00963B48" w:rsidRPr="006045A6">
        <w:rPr>
          <w:lang w:val="en-US"/>
        </w:rPr>
        <w:t>moderate</w:t>
      </w:r>
      <w:r w:rsidR="00963B48" w:rsidRPr="006B3576">
        <w:rPr>
          <w:lang w:val="en-US"/>
        </w:rPr>
        <w:t xml:space="preserve"> </w:t>
      </w:r>
      <w:proofErr w:type="gramEnd"/>
      <w:r w:rsidR="006B3576" w:rsidRPr="006045A6">
        <w:rPr>
          <w:rFonts w:eastAsiaTheme="minorEastAsia"/>
          <w:position w:val="-6"/>
        </w:rPr>
        <w:object w:dxaOrig="260" w:dyaOrig="260">
          <v:shape id="_x0000_i1039" type="#_x0000_t75" style="width:12.75pt;height:13.5pt" o:ole="">
            <v:imagedata r:id="rId36" o:title=""/>
          </v:shape>
          <o:OLEObject Type="Embed" ProgID="Equation.3" ShapeID="_x0000_i1039" DrawAspect="Content" ObjectID="_1586151316" r:id="rId37"/>
        </w:object>
      </w:r>
      <w:r w:rsidRPr="006045A6">
        <w:rPr>
          <w:lang w:val="en-US"/>
        </w:rPr>
        <w:t>, another asymptotic</w:t>
      </w:r>
      <w:r w:rsidRPr="006045A6">
        <w:rPr>
          <w:rStyle w:val="shorttext"/>
          <w:lang w:val="en"/>
        </w:rPr>
        <w:t xml:space="preserve"> </w:t>
      </w:r>
      <w:r w:rsidRPr="006045A6">
        <w:rPr>
          <w:lang w:val="en-US"/>
        </w:rPr>
        <w:t xml:space="preserve">is valid. The paper gives a number of numeral examples that support these considerations. </w:t>
      </w:r>
    </w:p>
    <w:p w:rsidR="00214B46" w:rsidRDefault="00214B46" w:rsidP="00C83C91">
      <w:pPr>
        <w:spacing w:after="0" w:line="240" w:lineRule="auto"/>
        <w:ind w:firstLine="340"/>
        <w:rPr>
          <w:lang w:val="en-US"/>
        </w:rPr>
      </w:pPr>
      <w:r w:rsidRPr="006045A6">
        <w:rPr>
          <w:lang w:val="en-US"/>
        </w:rPr>
        <w:t>Thus, only randomization of sequences can be recommended for the method quasi-Monte Carlo error estimation. These methods have close connection with the theory of quadrature formulas with one free node</w:t>
      </w:r>
      <w:r w:rsidR="008D3BCE" w:rsidRPr="008D3BCE">
        <w:rPr>
          <w:lang w:val="en-US"/>
        </w:rPr>
        <w:t xml:space="preserve"> </w:t>
      </w:r>
      <w:r w:rsidR="008D3BCE">
        <w:rPr>
          <w:lang w:val="en-US"/>
        </w:rPr>
        <w:t>[2]</w:t>
      </w:r>
      <w:r w:rsidRPr="006045A6">
        <w:rPr>
          <w:lang w:val="en-US"/>
        </w:rPr>
        <w:t xml:space="preserve">. In the paper, these connections are discussed and are illustrated by numeral examples. We also propose the reception of the Holton sequence </w:t>
      </w:r>
      <w:r w:rsidR="008D3BCE">
        <w:rPr>
          <w:lang w:val="en-US"/>
        </w:rPr>
        <w:t>[3</w:t>
      </w:r>
      <w:r>
        <w:rPr>
          <w:lang w:val="en-US"/>
        </w:rPr>
        <w:t xml:space="preserve">] </w:t>
      </w:r>
      <w:r w:rsidRPr="006045A6">
        <w:rPr>
          <w:lang w:val="en-US"/>
        </w:rPr>
        <w:t xml:space="preserve">transformation taking into account the behavior of the integrand. Advantage of such approach </w:t>
      </w:r>
      <w:proofErr w:type="gramStart"/>
      <w:r w:rsidRPr="006045A6">
        <w:rPr>
          <w:lang w:val="en-US"/>
        </w:rPr>
        <w:t>is confirmed</w:t>
      </w:r>
      <w:proofErr w:type="gramEnd"/>
      <w:r w:rsidRPr="006045A6">
        <w:rPr>
          <w:lang w:val="en-US"/>
        </w:rPr>
        <w:t xml:space="preserve"> by numeral examples.</w:t>
      </w:r>
    </w:p>
    <w:p w:rsidR="009D4466" w:rsidRPr="009D4466" w:rsidRDefault="009D4466" w:rsidP="00C83C91">
      <w:pPr>
        <w:spacing w:after="0" w:line="240" w:lineRule="auto"/>
        <w:ind w:firstLine="340"/>
        <w:rPr>
          <w:sz w:val="20"/>
          <w:szCs w:val="20"/>
          <w:lang w:val="en-US"/>
        </w:rPr>
      </w:pPr>
      <w:r w:rsidRPr="009D4466">
        <w:rPr>
          <w:i/>
          <w:sz w:val="20"/>
          <w:szCs w:val="20"/>
          <w:lang w:val="en-US"/>
        </w:rPr>
        <w:t>Acknowledgments.</w:t>
      </w:r>
      <w:r w:rsidRPr="009D4466">
        <w:rPr>
          <w:sz w:val="20"/>
          <w:szCs w:val="20"/>
          <w:lang w:val="en-US"/>
        </w:rPr>
        <w:t xml:space="preserve"> This work </w:t>
      </w:r>
      <w:proofErr w:type="gramStart"/>
      <w:r w:rsidRPr="009D4466">
        <w:rPr>
          <w:sz w:val="20"/>
          <w:szCs w:val="20"/>
          <w:lang w:val="en-US"/>
        </w:rPr>
        <w:t>was partially supported</w:t>
      </w:r>
      <w:proofErr w:type="gramEnd"/>
      <w:r w:rsidRPr="009D4466">
        <w:rPr>
          <w:sz w:val="20"/>
          <w:szCs w:val="20"/>
          <w:lang w:val="en-US"/>
        </w:rPr>
        <w:t xml:space="preserve"> by Russian Foundation for Basic Research, project 17-01-00267-a.</w:t>
      </w:r>
    </w:p>
    <w:p w:rsidR="00214B46" w:rsidRDefault="00214B46" w:rsidP="00214B46">
      <w:pPr>
        <w:spacing w:after="0" w:line="240" w:lineRule="auto"/>
        <w:rPr>
          <w:sz w:val="24"/>
          <w:szCs w:val="24"/>
          <w:lang w:val="en-US"/>
        </w:rPr>
      </w:pPr>
    </w:p>
    <w:p w:rsidR="00214B46" w:rsidRDefault="00214B46" w:rsidP="00214B46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AF0C1B">
        <w:rPr>
          <w:b/>
          <w:lang w:val="en-US"/>
        </w:rPr>
        <w:t>References</w:t>
      </w:r>
    </w:p>
    <w:p w:rsidR="006D4646" w:rsidRPr="00AF0C1B" w:rsidRDefault="006D4646" w:rsidP="00214B46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:rsidR="00214B46" w:rsidRDefault="00214B46" w:rsidP="00214B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val="en-US"/>
        </w:rPr>
      </w:pPr>
      <w:r>
        <w:rPr>
          <w:lang w:val="en-US"/>
        </w:rPr>
        <w:t>[1</w:t>
      </w:r>
      <w:r w:rsidRPr="00AF0C1B">
        <w:rPr>
          <w:lang w:val="en-US"/>
        </w:rPr>
        <w:t>]</w:t>
      </w:r>
      <w:r w:rsidRPr="00AF0C1B">
        <w:rPr>
          <w:lang w:val="en-US"/>
        </w:rPr>
        <w:tab/>
      </w:r>
      <w:proofErr w:type="spellStart"/>
      <w:r w:rsidRPr="00AF0C1B">
        <w:rPr>
          <w:rFonts w:eastAsiaTheme="minorHAnsi"/>
          <w:lang w:val="en-US"/>
        </w:rPr>
        <w:t>Kuipers</w:t>
      </w:r>
      <w:proofErr w:type="spellEnd"/>
      <w:r w:rsidRPr="00AF0C1B">
        <w:rPr>
          <w:rFonts w:eastAsiaTheme="minorHAnsi"/>
          <w:lang w:val="en-US"/>
        </w:rPr>
        <w:t xml:space="preserve"> L., </w:t>
      </w:r>
      <w:proofErr w:type="spellStart"/>
      <w:r w:rsidRPr="00AF0C1B">
        <w:rPr>
          <w:rFonts w:eastAsiaTheme="minorHAnsi"/>
          <w:lang w:val="en-US"/>
        </w:rPr>
        <w:t>Niederreiter</w:t>
      </w:r>
      <w:proofErr w:type="spellEnd"/>
      <w:r w:rsidRPr="00AF0C1B">
        <w:rPr>
          <w:rFonts w:eastAsiaTheme="minorHAnsi"/>
          <w:lang w:val="en-US"/>
        </w:rPr>
        <w:t xml:space="preserve"> H. Uniform Distribution </w:t>
      </w:r>
      <w:proofErr w:type="gramStart"/>
      <w:r w:rsidRPr="00AF0C1B">
        <w:rPr>
          <w:rFonts w:eastAsiaTheme="minorHAnsi"/>
          <w:lang w:val="en-US"/>
        </w:rPr>
        <w:t>Of</w:t>
      </w:r>
      <w:proofErr w:type="gramEnd"/>
      <w:r w:rsidRPr="00AF0C1B">
        <w:rPr>
          <w:rFonts w:eastAsiaTheme="minorHAnsi"/>
          <w:lang w:val="en-US"/>
        </w:rPr>
        <w:t xml:space="preserve"> Sequences. </w:t>
      </w:r>
      <w:r w:rsidRPr="00AF0C1B">
        <w:rPr>
          <w:lang w:val="en-US"/>
        </w:rPr>
        <w:t>Wiley, New York, 19</w:t>
      </w:r>
      <w:r>
        <w:rPr>
          <w:lang w:val="en-US"/>
        </w:rPr>
        <w:t>74</w:t>
      </w:r>
      <w:r w:rsidRPr="00AF0C1B">
        <w:rPr>
          <w:lang w:val="en-US"/>
        </w:rPr>
        <w:t>.</w:t>
      </w:r>
    </w:p>
    <w:p w:rsidR="008D3BCE" w:rsidRDefault="008D3BCE" w:rsidP="00214B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val="en-US"/>
        </w:rPr>
      </w:pPr>
      <w:r>
        <w:rPr>
          <w:lang w:val="en-US"/>
        </w:rPr>
        <w:t>[2]</w:t>
      </w:r>
      <w:r>
        <w:rPr>
          <w:lang w:val="en-US"/>
        </w:rPr>
        <w:tab/>
      </w:r>
      <w:proofErr w:type="spellStart"/>
      <w:r w:rsidRPr="006B3576">
        <w:rPr>
          <w:lang w:val="en-US"/>
        </w:rPr>
        <w:t>Ermakov</w:t>
      </w:r>
      <w:proofErr w:type="spellEnd"/>
      <w:r>
        <w:rPr>
          <w:rFonts w:asciiTheme="minorHAnsi" w:hAnsiTheme="minorHAnsi" w:cs="Courier New CYR"/>
          <w:lang w:val="en-US"/>
        </w:rPr>
        <w:t xml:space="preserve"> </w:t>
      </w:r>
      <w:r>
        <w:rPr>
          <w:lang w:val="en-US"/>
        </w:rPr>
        <w:t xml:space="preserve">S.M. </w:t>
      </w:r>
      <w:r w:rsidRPr="00963B48">
        <w:rPr>
          <w:lang w:val="en-US"/>
        </w:rPr>
        <w:t xml:space="preserve">Die Monte Carlo </w:t>
      </w:r>
      <w:proofErr w:type="spellStart"/>
      <w:r w:rsidRPr="00963B48">
        <w:rPr>
          <w:lang w:val="en-US"/>
        </w:rPr>
        <w:t>Methode</w:t>
      </w:r>
      <w:proofErr w:type="spellEnd"/>
      <w:r w:rsidRPr="00963B48">
        <w:rPr>
          <w:lang w:val="en-US"/>
        </w:rPr>
        <w:t xml:space="preserve"> und </w:t>
      </w:r>
      <w:proofErr w:type="spellStart"/>
      <w:r w:rsidRPr="00963B48">
        <w:rPr>
          <w:lang w:val="en-US"/>
        </w:rPr>
        <w:t>Verwandte</w:t>
      </w:r>
      <w:proofErr w:type="spellEnd"/>
      <w:r w:rsidRPr="00963B48">
        <w:rPr>
          <w:lang w:val="en-US"/>
        </w:rPr>
        <w:t xml:space="preserve"> </w:t>
      </w:r>
      <w:proofErr w:type="spellStart"/>
      <w:r w:rsidRPr="00963B48">
        <w:rPr>
          <w:lang w:val="en-US"/>
        </w:rPr>
        <w:t>Fragen</w:t>
      </w:r>
      <w:proofErr w:type="spellEnd"/>
      <w:r w:rsidRPr="00963B48">
        <w:rPr>
          <w:lang w:val="en-US"/>
        </w:rPr>
        <w:t xml:space="preserve">. VEB </w:t>
      </w:r>
      <w:proofErr w:type="spellStart"/>
      <w:r w:rsidRPr="00963B48">
        <w:rPr>
          <w:lang w:val="en-US"/>
        </w:rPr>
        <w:t>Deutscher</w:t>
      </w:r>
      <w:proofErr w:type="spellEnd"/>
      <w:r w:rsidRPr="00963B48">
        <w:rPr>
          <w:lang w:val="en-US"/>
        </w:rPr>
        <w:t xml:space="preserve"> </w:t>
      </w:r>
      <w:proofErr w:type="spellStart"/>
      <w:r w:rsidRPr="00963B48">
        <w:rPr>
          <w:lang w:val="en-US"/>
        </w:rPr>
        <w:t>Verlag</w:t>
      </w:r>
      <w:proofErr w:type="spellEnd"/>
      <w:r w:rsidRPr="00963B48">
        <w:rPr>
          <w:lang w:val="en-US"/>
        </w:rPr>
        <w:t xml:space="preserve"> der </w:t>
      </w:r>
      <w:proofErr w:type="spellStart"/>
      <w:r w:rsidRPr="00963B48">
        <w:rPr>
          <w:lang w:val="en-US"/>
        </w:rPr>
        <w:t>Wissenschaften</w:t>
      </w:r>
      <w:proofErr w:type="spellEnd"/>
      <w:r w:rsidRPr="00963B48">
        <w:rPr>
          <w:lang w:val="en-US"/>
        </w:rPr>
        <w:t>, Berlin, 1975</w:t>
      </w:r>
      <w:r w:rsidR="00C83C91">
        <w:rPr>
          <w:lang w:val="en-US"/>
        </w:rPr>
        <w:t>.</w:t>
      </w:r>
    </w:p>
    <w:p w:rsidR="00D70680" w:rsidRDefault="00C83C91" w:rsidP="00A97B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val="en-US"/>
        </w:rPr>
      </w:pPr>
      <w:r>
        <w:rPr>
          <w:lang w:val="en-US"/>
        </w:rPr>
        <w:lastRenderedPageBreak/>
        <w:t>[3</w:t>
      </w:r>
      <w:r w:rsidR="00214B46" w:rsidRPr="006045A6">
        <w:rPr>
          <w:lang w:val="en-US"/>
        </w:rPr>
        <w:t>]</w:t>
      </w:r>
      <w:r w:rsidR="00A97BB4" w:rsidRPr="00AF0C1B">
        <w:rPr>
          <w:lang w:val="en-US"/>
        </w:rPr>
        <w:tab/>
      </w:r>
      <w:proofErr w:type="spellStart"/>
      <w:r w:rsidR="00214B46" w:rsidRPr="00DF2416">
        <w:rPr>
          <w:lang w:val="en-US"/>
        </w:rPr>
        <w:t>Halton</w:t>
      </w:r>
      <w:proofErr w:type="spellEnd"/>
      <w:r w:rsidR="00214B46" w:rsidRPr="00DF2416">
        <w:rPr>
          <w:lang w:val="en-US"/>
        </w:rPr>
        <w:t xml:space="preserve"> J.H. On the efficiency of certain quasi-random sequences of points in evaluating multi-dimensional integrals // </w:t>
      </w:r>
      <w:proofErr w:type="spellStart"/>
      <w:r w:rsidR="00214B46" w:rsidRPr="00DF2416">
        <w:rPr>
          <w:lang w:val="en-US"/>
        </w:rPr>
        <w:t>Numerische</w:t>
      </w:r>
      <w:proofErr w:type="spellEnd"/>
      <w:r w:rsidR="00214B46" w:rsidRPr="00DF2416">
        <w:rPr>
          <w:lang w:val="en-US"/>
        </w:rPr>
        <w:t xml:space="preserve"> Mathematic, 1960, v. 19,</w:t>
      </w:r>
      <w:r w:rsidR="00214B46">
        <w:rPr>
          <w:lang w:val="en-US"/>
        </w:rPr>
        <w:t xml:space="preserve"> </w:t>
      </w:r>
      <w:r w:rsidR="00214B46" w:rsidRPr="00DF2416">
        <w:rPr>
          <w:lang w:val="en-US"/>
        </w:rPr>
        <w:t xml:space="preserve">p. </w:t>
      </w:r>
      <w:r w:rsidR="00A97BB4">
        <w:rPr>
          <w:lang w:val="en-US"/>
        </w:rPr>
        <w:t>84.</w:t>
      </w:r>
    </w:p>
    <w:sectPr w:rsidR="00D70680" w:rsidSect="00D70680">
      <w:headerReference w:type="default" r:id="rId38"/>
      <w:pgSz w:w="11906" w:h="16838"/>
      <w:pgMar w:top="2835" w:right="2408" w:bottom="28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40" w:rsidRDefault="00376840" w:rsidP="00D70680">
      <w:pPr>
        <w:spacing w:after="0" w:line="240" w:lineRule="auto"/>
      </w:pPr>
      <w:r>
        <w:separator/>
      </w:r>
    </w:p>
  </w:endnote>
  <w:endnote w:type="continuationSeparator" w:id="0">
    <w:p w:rsidR="00376840" w:rsidRDefault="00376840" w:rsidP="00D7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FRM08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 CYR">
    <w:panose1 w:val="02070309020205020404"/>
    <w:charset w:val="CC"/>
    <w:family w:val="auto"/>
    <w:notTrueType/>
    <w:pitch w:val="default"/>
    <w:sig w:usb0="00000201" w:usb1="00000000" w:usb2="00000000" w:usb3="00000000" w:csb0="00000004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40" w:rsidRDefault="00376840" w:rsidP="00D70680">
      <w:pPr>
        <w:spacing w:after="0" w:line="240" w:lineRule="auto"/>
      </w:pPr>
      <w:r>
        <w:separator/>
      </w:r>
    </w:p>
  </w:footnote>
  <w:footnote w:type="continuationSeparator" w:id="0">
    <w:p w:rsidR="00376840" w:rsidRDefault="00376840" w:rsidP="00D70680">
      <w:pPr>
        <w:spacing w:after="0" w:line="240" w:lineRule="auto"/>
      </w:pPr>
      <w:r>
        <w:continuationSeparator/>
      </w:r>
    </w:p>
  </w:footnote>
  <w:footnote w:id="1">
    <w:p w:rsidR="00A97BB4" w:rsidRPr="00A97BB4" w:rsidRDefault="00A97BB4" w:rsidP="00A97BB4">
      <w:pPr>
        <w:pStyle w:val="a7"/>
        <w:spacing w:after="0"/>
      </w:pPr>
      <w:r>
        <w:rPr>
          <w:rStyle w:val="a9"/>
        </w:rPr>
        <w:footnoteRef/>
      </w:r>
      <w:r>
        <w:t xml:space="preserve"> </w:t>
      </w:r>
      <w:r>
        <w:rPr>
          <w:lang w:val="en-US"/>
        </w:rPr>
        <w:t>De</w:t>
      </w:r>
      <w:r w:rsidRPr="00760221">
        <w:rPr>
          <w:lang w:val="en-US"/>
        </w:rPr>
        <w:t>partment of Mathematics and Mechanics, St. Petersburg State University</w:t>
      </w:r>
      <w:r w:rsidRPr="00760221">
        <w:rPr>
          <w:rFonts w:eastAsia="SFRM0800"/>
          <w:lang w:val="en-US"/>
        </w:rPr>
        <w:t>, St.</w:t>
      </w:r>
      <w:r>
        <w:rPr>
          <w:rFonts w:eastAsia="SFRM0800"/>
          <w:lang w:val="en-US"/>
        </w:rPr>
        <w:t xml:space="preserve"> </w:t>
      </w:r>
      <w:r w:rsidRPr="00760221">
        <w:rPr>
          <w:rFonts w:eastAsia="SFRM0800"/>
          <w:lang w:val="en-US"/>
        </w:rPr>
        <w:t>Petersburg, 199034, Russian Federation</w:t>
      </w:r>
      <w:r>
        <w:rPr>
          <w:rFonts w:eastAsia="SFRM0800"/>
          <w:lang w:val="en-US"/>
        </w:rPr>
        <w:t xml:space="preserve">, </w:t>
      </w:r>
      <w:r w:rsidRPr="0084782E">
        <w:rPr>
          <w:lang w:eastAsia="en-GB"/>
        </w:rPr>
        <w:t xml:space="preserve">E-mail: </w:t>
      </w:r>
      <w:r w:rsidRPr="00760221">
        <w:rPr>
          <w:rFonts w:eastAsia="SFRM0800"/>
          <w:lang w:val="en-US"/>
        </w:rPr>
        <w:t>sergej.ermakov@gmail.com</w:t>
      </w:r>
    </w:p>
  </w:footnote>
  <w:footnote w:id="2">
    <w:p w:rsidR="007F3E60" w:rsidRPr="0084782E" w:rsidRDefault="007F3E60" w:rsidP="007F3E6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84782E">
        <w:rPr>
          <w:rStyle w:val="a9"/>
          <w:sz w:val="20"/>
          <w:szCs w:val="20"/>
        </w:rPr>
        <w:footnoteRef/>
      </w:r>
      <w:r w:rsidR="00A97BB4">
        <w:rPr>
          <w:sz w:val="20"/>
          <w:szCs w:val="20"/>
          <w:lang w:val="en-US"/>
        </w:rPr>
        <w:t xml:space="preserve"> De</w:t>
      </w:r>
      <w:r w:rsidR="00A97BB4" w:rsidRPr="00760221">
        <w:rPr>
          <w:sz w:val="20"/>
          <w:szCs w:val="20"/>
          <w:lang w:val="en-US"/>
        </w:rPr>
        <w:t>partment of Mathematics and Mechanics, St. Petersburg State University</w:t>
      </w:r>
      <w:r w:rsidR="00A97BB4" w:rsidRPr="00760221">
        <w:rPr>
          <w:rFonts w:eastAsia="SFRM0800"/>
          <w:sz w:val="20"/>
          <w:szCs w:val="20"/>
          <w:lang w:val="en-US"/>
        </w:rPr>
        <w:t>, St.</w:t>
      </w:r>
      <w:r w:rsidR="00A97BB4">
        <w:rPr>
          <w:rFonts w:eastAsia="SFRM0800"/>
          <w:sz w:val="20"/>
          <w:szCs w:val="20"/>
          <w:lang w:val="en-US"/>
        </w:rPr>
        <w:t xml:space="preserve"> </w:t>
      </w:r>
      <w:r w:rsidR="00A97BB4" w:rsidRPr="00760221">
        <w:rPr>
          <w:rFonts w:eastAsia="SFRM0800"/>
          <w:sz w:val="20"/>
          <w:szCs w:val="20"/>
          <w:lang w:val="en-US"/>
        </w:rPr>
        <w:t>Petersburg, 199034, Russian Federation</w:t>
      </w:r>
      <w:r w:rsidR="00A97BB4">
        <w:rPr>
          <w:rFonts w:eastAsia="SFRM0800"/>
          <w:sz w:val="20"/>
          <w:szCs w:val="20"/>
          <w:lang w:val="en-US"/>
        </w:rPr>
        <w:t xml:space="preserve">, </w:t>
      </w:r>
      <w:r w:rsidR="00A97BB4" w:rsidRPr="0084782E">
        <w:rPr>
          <w:sz w:val="20"/>
          <w:szCs w:val="20"/>
          <w:lang w:eastAsia="en-GB"/>
        </w:rPr>
        <w:t xml:space="preserve">E-mail: </w:t>
      </w:r>
      <w:r w:rsidR="00A97BB4">
        <w:rPr>
          <w:rFonts w:eastAsia="SFRM0800"/>
          <w:sz w:val="20"/>
          <w:szCs w:val="20"/>
          <w:lang w:val="en-US"/>
        </w:rPr>
        <w:t>s</w:t>
      </w:r>
      <w:r w:rsidR="00A97BB4" w:rsidRPr="00760221">
        <w:rPr>
          <w:rFonts w:eastAsia="SFRM0800"/>
          <w:sz w:val="20"/>
          <w:szCs w:val="20"/>
          <w:lang w:val="en-US"/>
        </w:rPr>
        <w:t>.</w:t>
      </w:r>
      <w:r w:rsidR="00A97BB4">
        <w:rPr>
          <w:rFonts w:eastAsia="SFRM0800"/>
          <w:sz w:val="20"/>
          <w:szCs w:val="20"/>
          <w:lang w:val="en-US"/>
        </w:rPr>
        <w:t>leora</w:t>
      </w:r>
      <w:r w:rsidR="00A97BB4" w:rsidRPr="00760221">
        <w:rPr>
          <w:rFonts w:eastAsia="SFRM0800"/>
          <w:sz w:val="20"/>
          <w:szCs w:val="20"/>
          <w:lang w:val="en-US"/>
        </w:rPr>
        <w:t>@</w:t>
      </w:r>
      <w:r w:rsidR="00A97BB4">
        <w:rPr>
          <w:rFonts w:eastAsia="SFRM0800"/>
          <w:sz w:val="20"/>
          <w:szCs w:val="20"/>
          <w:lang w:val="en-US"/>
        </w:rPr>
        <w:t>spbu.ru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Pr="00D70680" w:rsidRDefault="00D70680" w:rsidP="00D70680">
    <w:pPr>
      <w:pStyle w:val="a3"/>
      <w:jc w:val="center"/>
      <w:rPr>
        <w:sz w:val="20"/>
        <w:szCs w:val="20"/>
      </w:rPr>
    </w:pPr>
    <w:r w:rsidRPr="00D70680"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6B8"/>
    <w:multiLevelType w:val="multilevel"/>
    <w:tmpl w:val="7B48074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48"/>
    <w:rsid w:val="000118C2"/>
    <w:rsid w:val="00017689"/>
    <w:rsid w:val="000204C2"/>
    <w:rsid w:val="00021B42"/>
    <w:rsid w:val="00023AC8"/>
    <w:rsid w:val="00030EE6"/>
    <w:rsid w:val="00031469"/>
    <w:rsid w:val="0003484D"/>
    <w:rsid w:val="000417EE"/>
    <w:rsid w:val="00042AEC"/>
    <w:rsid w:val="00070316"/>
    <w:rsid w:val="000710FA"/>
    <w:rsid w:val="00076590"/>
    <w:rsid w:val="00082DC9"/>
    <w:rsid w:val="00096BFD"/>
    <w:rsid w:val="00097294"/>
    <w:rsid w:val="000A044F"/>
    <w:rsid w:val="000C1D7C"/>
    <w:rsid w:val="000C2D09"/>
    <w:rsid w:val="000D3177"/>
    <w:rsid w:val="000E01FA"/>
    <w:rsid w:val="000E2D7B"/>
    <w:rsid w:val="000E3962"/>
    <w:rsid w:val="000E587B"/>
    <w:rsid w:val="000F0A22"/>
    <w:rsid w:val="000F470F"/>
    <w:rsid w:val="0010646A"/>
    <w:rsid w:val="001122E1"/>
    <w:rsid w:val="0011738F"/>
    <w:rsid w:val="001251CB"/>
    <w:rsid w:val="001271DB"/>
    <w:rsid w:val="0012766D"/>
    <w:rsid w:val="00137D41"/>
    <w:rsid w:val="00146D28"/>
    <w:rsid w:val="00152E8F"/>
    <w:rsid w:val="0015790E"/>
    <w:rsid w:val="00161687"/>
    <w:rsid w:val="001617F7"/>
    <w:rsid w:val="001625C7"/>
    <w:rsid w:val="00164778"/>
    <w:rsid w:val="00170A42"/>
    <w:rsid w:val="00183942"/>
    <w:rsid w:val="00186745"/>
    <w:rsid w:val="00187028"/>
    <w:rsid w:val="0019663F"/>
    <w:rsid w:val="001A2FF7"/>
    <w:rsid w:val="001A54B3"/>
    <w:rsid w:val="001B6590"/>
    <w:rsid w:val="001C0CE1"/>
    <w:rsid w:val="001C2AED"/>
    <w:rsid w:val="001D2582"/>
    <w:rsid w:val="001D3DB0"/>
    <w:rsid w:val="001D7B51"/>
    <w:rsid w:val="001E2B70"/>
    <w:rsid w:val="001E52EB"/>
    <w:rsid w:val="001E79D9"/>
    <w:rsid w:val="00207A77"/>
    <w:rsid w:val="00212244"/>
    <w:rsid w:val="00214B46"/>
    <w:rsid w:val="002155B2"/>
    <w:rsid w:val="00215FBC"/>
    <w:rsid w:val="0022416C"/>
    <w:rsid w:val="00227E1F"/>
    <w:rsid w:val="00230FEE"/>
    <w:rsid w:val="00244F9C"/>
    <w:rsid w:val="0025407B"/>
    <w:rsid w:val="002559DF"/>
    <w:rsid w:val="002577FC"/>
    <w:rsid w:val="0026575E"/>
    <w:rsid w:val="00266594"/>
    <w:rsid w:val="00273CB0"/>
    <w:rsid w:val="0027439D"/>
    <w:rsid w:val="002747CF"/>
    <w:rsid w:val="00274E77"/>
    <w:rsid w:val="00277106"/>
    <w:rsid w:val="0029107B"/>
    <w:rsid w:val="002926B1"/>
    <w:rsid w:val="00294BAB"/>
    <w:rsid w:val="002A1654"/>
    <w:rsid w:val="002A173A"/>
    <w:rsid w:val="002A5265"/>
    <w:rsid w:val="002A5BC9"/>
    <w:rsid w:val="002B0B61"/>
    <w:rsid w:val="002B5DF2"/>
    <w:rsid w:val="002B72F4"/>
    <w:rsid w:val="002C0F88"/>
    <w:rsid w:val="002C6CC0"/>
    <w:rsid w:val="002D056D"/>
    <w:rsid w:val="002D25BE"/>
    <w:rsid w:val="002D428E"/>
    <w:rsid w:val="002D473C"/>
    <w:rsid w:val="002E0F23"/>
    <w:rsid w:val="002E42E4"/>
    <w:rsid w:val="002E6121"/>
    <w:rsid w:val="002E7D56"/>
    <w:rsid w:val="00301C85"/>
    <w:rsid w:val="00302E0A"/>
    <w:rsid w:val="00306496"/>
    <w:rsid w:val="003120E4"/>
    <w:rsid w:val="00315C96"/>
    <w:rsid w:val="00324630"/>
    <w:rsid w:val="003274F2"/>
    <w:rsid w:val="0033110F"/>
    <w:rsid w:val="003330CA"/>
    <w:rsid w:val="003400E6"/>
    <w:rsid w:val="00342C04"/>
    <w:rsid w:val="00346261"/>
    <w:rsid w:val="00346914"/>
    <w:rsid w:val="00346B26"/>
    <w:rsid w:val="00350124"/>
    <w:rsid w:val="0035035B"/>
    <w:rsid w:val="00357053"/>
    <w:rsid w:val="00360BAC"/>
    <w:rsid w:val="00366228"/>
    <w:rsid w:val="00366CA2"/>
    <w:rsid w:val="00366ECE"/>
    <w:rsid w:val="00376840"/>
    <w:rsid w:val="00383D52"/>
    <w:rsid w:val="0039247A"/>
    <w:rsid w:val="003A08E6"/>
    <w:rsid w:val="003A1EA7"/>
    <w:rsid w:val="003A5579"/>
    <w:rsid w:val="003A7F60"/>
    <w:rsid w:val="003B1B9A"/>
    <w:rsid w:val="003B3F6E"/>
    <w:rsid w:val="003B5810"/>
    <w:rsid w:val="003B69C2"/>
    <w:rsid w:val="003C22B4"/>
    <w:rsid w:val="003C35AE"/>
    <w:rsid w:val="003C7204"/>
    <w:rsid w:val="003C78D0"/>
    <w:rsid w:val="003D6BF7"/>
    <w:rsid w:val="003E56D7"/>
    <w:rsid w:val="003E7911"/>
    <w:rsid w:val="003E7F08"/>
    <w:rsid w:val="003F276E"/>
    <w:rsid w:val="003F4845"/>
    <w:rsid w:val="003F61F6"/>
    <w:rsid w:val="00400B31"/>
    <w:rsid w:val="00402278"/>
    <w:rsid w:val="00404810"/>
    <w:rsid w:val="00407D77"/>
    <w:rsid w:val="00412D36"/>
    <w:rsid w:val="004228F4"/>
    <w:rsid w:val="00422C35"/>
    <w:rsid w:val="0042516B"/>
    <w:rsid w:val="004309AD"/>
    <w:rsid w:val="0044774C"/>
    <w:rsid w:val="00456496"/>
    <w:rsid w:val="00464A6C"/>
    <w:rsid w:val="00464DCA"/>
    <w:rsid w:val="0047007C"/>
    <w:rsid w:val="00472E49"/>
    <w:rsid w:val="00481E20"/>
    <w:rsid w:val="00483CFA"/>
    <w:rsid w:val="00487636"/>
    <w:rsid w:val="0049298A"/>
    <w:rsid w:val="004968AD"/>
    <w:rsid w:val="004A3069"/>
    <w:rsid w:val="004A30FE"/>
    <w:rsid w:val="004A3587"/>
    <w:rsid w:val="004A5B1A"/>
    <w:rsid w:val="004B2F21"/>
    <w:rsid w:val="004C59B3"/>
    <w:rsid w:val="004C7AC8"/>
    <w:rsid w:val="004C7C5B"/>
    <w:rsid w:val="004D2108"/>
    <w:rsid w:val="004D237A"/>
    <w:rsid w:val="004D23C3"/>
    <w:rsid w:val="004D44F9"/>
    <w:rsid w:val="004E3C21"/>
    <w:rsid w:val="004E3DD0"/>
    <w:rsid w:val="004E6618"/>
    <w:rsid w:val="004F13B9"/>
    <w:rsid w:val="004F15EB"/>
    <w:rsid w:val="004F72B1"/>
    <w:rsid w:val="0050073F"/>
    <w:rsid w:val="005016AC"/>
    <w:rsid w:val="00503D9D"/>
    <w:rsid w:val="005050FC"/>
    <w:rsid w:val="00510757"/>
    <w:rsid w:val="00514B75"/>
    <w:rsid w:val="00522E06"/>
    <w:rsid w:val="00524794"/>
    <w:rsid w:val="00527B04"/>
    <w:rsid w:val="00531741"/>
    <w:rsid w:val="00557304"/>
    <w:rsid w:val="0055747A"/>
    <w:rsid w:val="0056729A"/>
    <w:rsid w:val="00575800"/>
    <w:rsid w:val="005772CA"/>
    <w:rsid w:val="00581564"/>
    <w:rsid w:val="00582240"/>
    <w:rsid w:val="00584492"/>
    <w:rsid w:val="005B08DA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5581"/>
    <w:rsid w:val="00616C17"/>
    <w:rsid w:val="006220BE"/>
    <w:rsid w:val="00622BFC"/>
    <w:rsid w:val="0063390B"/>
    <w:rsid w:val="00635A57"/>
    <w:rsid w:val="006367C7"/>
    <w:rsid w:val="006431C0"/>
    <w:rsid w:val="00644F23"/>
    <w:rsid w:val="00646F05"/>
    <w:rsid w:val="006502A8"/>
    <w:rsid w:val="00652BF7"/>
    <w:rsid w:val="006550BF"/>
    <w:rsid w:val="0066328D"/>
    <w:rsid w:val="006725A8"/>
    <w:rsid w:val="006754FC"/>
    <w:rsid w:val="00677C45"/>
    <w:rsid w:val="00680A9F"/>
    <w:rsid w:val="006A42DF"/>
    <w:rsid w:val="006A4C18"/>
    <w:rsid w:val="006A4F47"/>
    <w:rsid w:val="006A6C6B"/>
    <w:rsid w:val="006A715F"/>
    <w:rsid w:val="006B3576"/>
    <w:rsid w:val="006B5CE8"/>
    <w:rsid w:val="006B7C0A"/>
    <w:rsid w:val="006C2247"/>
    <w:rsid w:val="006C4B65"/>
    <w:rsid w:val="006C55C9"/>
    <w:rsid w:val="006C6979"/>
    <w:rsid w:val="006D4646"/>
    <w:rsid w:val="006E6543"/>
    <w:rsid w:val="006E7075"/>
    <w:rsid w:val="006F0CBA"/>
    <w:rsid w:val="006F6AC6"/>
    <w:rsid w:val="006F7FA5"/>
    <w:rsid w:val="00731428"/>
    <w:rsid w:val="00732CC5"/>
    <w:rsid w:val="0074226F"/>
    <w:rsid w:val="007424FE"/>
    <w:rsid w:val="00757488"/>
    <w:rsid w:val="00760514"/>
    <w:rsid w:val="00761900"/>
    <w:rsid w:val="007636BD"/>
    <w:rsid w:val="00776833"/>
    <w:rsid w:val="00776BA6"/>
    <w:rsid w:val="00783B3C"/>
    <w:rsid w:val="007A2725"/>
    <w:rsid w:val="007B06FF"/>
    <w:rsid w:val="007B7EC4"/>
    <w:rsid w:val="007C1340"/>
    <w:rsid w:val="007C6B3C"/>
    <w:rsid w:val="007D5B36"/>
    <w:rsid w:val="007E3985"/>
    <w:rsid w:val="007E55BD"/>
    <w:rsid w:val="007E6367"/>
    <w:rsid w:val="007E6C05"/>
    <w:rsid w:val="007F3E60"/>
    <w:rsid w:val="007F4981"/>
    <w:rsid w:val="007F65FD"/>
    <w:rsid w:val="007F7EF5"/>
    <w:rsid w:val="00803123"/>
    <w:rsid w:val="00804B2B"/>
    <w:rsid w:val="00805F17"/>
    <w:rsid w:val="00807C03"/>
    <w:rsid w:val="00817701"/>
    <w:rsid w:val="008203BC"/>
    <w:rsid w:val="00835A06"/>
    <w:rsid w:val="0084782E"/>
    <w:rsid w:val="008478EC"/>
    <w:rsid w:val="00854FCB"/>
    <w:rsid w:val="00862D18"/>
    <w:rsid w:val="008857D3"/>
    <w:rsid w:val="00897104"/>
    <w:rsid w:val="008A410D"/>
    <w:rsid w:val="008A76CE"/>
    <w:rsid w:val="008B32A3"/>
    <w:rsid w:val="008C163C"/>
    <w:rsid w:val="008D2F49"/>
    <w:rsid w:val="008D3BCE"/>
    <w:rsid w:val="008D61FE"/>
    <w:rsid w:val="008E1308"/>
    <w:rsid w:val="008E4867"/>
    <w:rsid w:val="00901999"/>
    <w:rsid w:val="00903246"/>
    <w:rsid w:val="00914E74"/>
    <w:rsid w:val="00920D67"/>
    <w:rsid w:val="00921553"/>
    <w:rsid w:val="0092746D"/>
    <w:rsid w:val="00927DFB"/>
    <w:rsid w:val="00932D93"/>
    <w:rsid w:val="00943DC5"/>
    <w:rsid w:val="009444EF"/>
    <w:rsid w:val="009528A9"/>
    <w:rsid w:val="0096061A"/>
    <w:rsid w:val="00963B48"/>
    <w:rsid w:val="00965A52"/>
    <w:rsid w:val="00973A58"/>
    <w:rsid w:val="00973E19"/>
    <w:rsid w:val="00976B4B"/>
    <w:rsid w:val="00991F5D"/>
    <w:rsid w:val="009A0ADC"/>
    <w:rsid w:val="009A2D37"/>
    <w:rsid w:val="009B0E61"/>
    <w:rsid w:val="009B3682"/>
    <w:rsid w:val="009B5A79"/>
    <w:rsid w:val="009B5CF2"/>
    <w:rsid w:val="009C1E6C"/>
    <w:rsid w:val="009C32C0"/>
    <w:rsid w:val="009C7314"/>
    <w:rsid w:val="009C734F"/>
    <w:rsid w:val="009C75FE"/>
    <w:rsid w:val="009D4466"/>
    <w:rsid w:val="009D5926"/>
    <w:rsid w:val="009E5D78"/>
    <w:rsid w:val="009E75F4"/>
    <w:rsid w:val="009F0263"/>
    <w:rsid w:val="009F21C7"/>
    <w:rsid w:val="009F3FF3"/>
    <w:rsid w:val="00A00311"/>
    <w:rsid w:val="00A00BDA"/>
    <w:rsid w:val="00A05646"/>
    <w:rsid w:val="00A0679E"/>
    <w:rsid w:val="00A07A44"/>
    <w:rsid w:val="00A10961"/>
    <w:rsid w:val="00A11DC2"/>
    <w:rsid w:val="00A15BC2"/>
    <w:rsid w:val="00A174D6"/>
    <w:rsid w:val="00A251EB"/>
    <w:rsid w:val="00A379F4"/>
    <w:rsid w:val="00A465B0"/>
    <w:rsid w:val="00A5041C"/>
    <w:rsid w:val="00A53022"/>
    <w:rsid w:val="00A60689"/>
    <w:rsid w:val="00A630FA"/>
    <w:rsid w:val="00A65C56"/>
    <w:rsid w:val="00A77173"/>
    <w:rsid w:val="00A85446"/>
    <w:rsid w:val="00A868D1"/>
    <w:rsid w:val="00A86910"/>
    <w:rsid w:val="00A93E44"/>
    <w:rsid w:val="00A93F25"/>
    <w:rsid w:val="00A97611"/>
    <w:rsid w:val="00A97BB4"/>
    <w:rsid w:val="00AA401C"/>
    <w:rsid w:val="00AA4699"/>
    <w:rsid w:val="00AA7BB5"/>
    <w:rsid w:val="00AB0C34"/>
    <w:rsid w:val="00AB2AA4"/>
    <w:rsid w:val="00AC1C64"/>
    <w:rsid w:val="00AC3519"/>
    <w:rsid w:val="00AE2415"/>
    <w:rsid w:val="00AE3EB8"/>
    <w:rsid w:val="00AE4852"/>
    <w:rsid w:val="00AE4D7E"/>
    <w:rsid w:val="00AE71E5"/>
    <w:rsid w:val="00AF5C60"/>
    <w:rsid w:val="00AF653D"/>
    <w:rsid w:val="00AF749B"/>
    <w:rsid w:val="00B000E3"/>
    <w:rsid w:val="00B04DA9"/>
    <w:rsid w:val="00B13EAD"/>
    <w:rsid w:val="00B143E4"/>
    <w:rsid w:val="00B20E54"/>
    <w:rsid w:val="00B26FDB"/>
    <w:rsid w:val="00B274A1"/>
    <w:rsid w:val="00B328EB"/>
    <w:rsid w:val="00B40469"/>
    <w:rsid w:val="00B42DAF"/>
    <w:rsid w:val="00B51774"/>
    <w:rsid w:val="00B53008"/>
    <w:rsid w:val="00B54019"/>
    <w:rsid w:val="00B75A09"/>
    <w:rsid w:val="00B9024D"/>
    <w:rsid w:val="00B91662"/>
    <w:rsid w:val="00B97C7F"/>
    <w:rsid w:val="00BA51D0"/>
    <w:rsid w:val="00BB0F1E"/>
    <w:rsid w:val="00BB1BAB"/>
    <w:rsid w:val="00BB3E7E"/>
    <w:rsid w:val="00BB5E42"/>
    <w:rsid w:val="00BC12BF"/>
    <w:rsid w:val="00BC23EA"/>
    <w:rsid w:val="00BD59C2"/>
    <w:rsid w:val="00BD7991"/>
    <w:rsid w:val="00BE0FDC"/>
    <w:rsid w:val="00BF2006"/>
    <w:rsid w:val="00BF3CA7"/>
    <w:rsid w:val="00BF47ED"/>
    <w:rsid w:val="00BF5913"/>
    <w:rsid w:val="00BF7C83"/>
    <w:rsid w:val="00C143BD"/>
    <w:rsid w:val="00C2015F"/>
    <w:rsid w:val="00C22571"/>
    <w:rsid w:val="00C2508C"/>
    <w:rsid w:val="00C257D3"/>
    <w:rsid w:val="00C3396F"/>
    <w:rsid w:val="00C340DF"/>
    <w:rsid w:val="00C52A0E"/>
    <w:rsid w:val="00C53665"/>
    <w:rsid w:val="00C576FA"/>
    <w:rsid w:val="00C65FBA"/>
    <w:rsid w:val="00C83C91"/>
    <w:rsid w:val="00C84606"/>
    <w:rsid w:val="00C86F75"/>
    <w:rsid w:val="00C90F85"/>
    <w:rsid w:val="00C954C9"/>
    <w:rsid w:val="00C96F5D"/>
    <w:rsid w:val="00CA3619"/>
    <w:rsid w:val="00CA45B3"/>
    <w:rsid w:val="00CA68C4"/>
    <w:rsid w:val="00CD37EE"/>
    <w:rsid w:val="00CD387C"/>
    <w:rsid w:val="00CD5951"/>
    <w:rsid w:val="00CD6FEE"/>
    <w:rsid w:val="00D0267B"/>
    <w:rsid w:val="00D037E8"/>
    <w:rsid w:val="00D05B45"/>
    <w:rsid w:val="00D17474"/>
    <w:rsid w:val="00D31295"/>
    <w:rsid w:val="00D3441A"/>
    <w:rsid w:val="00D455F5"/>
    <w:rsid w:val="00D529B1"/>
    <w:rsid w:val="00D570DF"/>
    <w:rsid w:val="00D641AD"/>
    <w:rsid w:val="00D7032B"/>
    <w:rsid w:val="00D70680"/>
    <w:rsid w:val="00D7277E"/>
    <w:rsid w:val="00D75B66"/>
    <w:rsid w:val="00D809CD"/>
    <w:rsid w:val="00D84B7E"/>
    <w:rsid w:val="00D85272"/>
    <w:rsid w:val="00D91172"/>
    <w:rsid w:val="00D9402A"/>
    <w:rsid w:val="00D952FE"/>
    <w:rsid w:val="00DC0A0B"/>
    <w:rsid w:val="00DC2018"/>
    <w:rsid w:val="00DD3064"/>
    <w:rsid w:val="00DD4E87"/>
    <w:rsid w:val="00DD6DD7"/>
    <w:rsid w:val="00DD7CC5"/>
    <w:rsid w:val="00DF14C4"/>
    <w:rsid w:val="00E130DF"/>
    <w:rsid w:val="00E1770C"/>
    <w:rsid w:val="00E24C5D"/>
    <w:rsid w:val="00E31F41"/>
    <w:rsid w:val="00E33AEE"/>
    <w:rsid w:val="00E454FE"/>
    <w:rsid w:val="00E5301C"/>
    <w:rsid w:val="00E60598"/>
    <w:rsid w:val="00E66EE0"/>
    <w:rsid w:val="00E7140E"/>
    <w:rsid w:val="00E717CB"/>
    <w:rsid w:val="00E75556"/>
    <w:rsid w:val="00E90202"/>
    <w:rsid w:val="00E92ED3"/>
    <w:rsid w:val="00E96A4B"/>
    <w:rsid w:val="00EC15A7"/>
    <w:rsid w:val="00ED031E"/>
    <w:rsid w:val="00ED1E9B"/>
    <w:rsid w:val="00ED6420"/>
    <w:rsid w:val="00EE09CF"/>
    <w:rsid w:val="00EF3D5E"/>
    <w:rsid w:val="00EF66FD"/>
    <w:rsid w:val="00F01F8E"/>
    <w:rsid w:val="00F03BC7"/>
    <w:rsid w:val="00F065D3"/>
    <w:rsid w:val="00F10DC0"/>
    <w:rsid w:val="00F12E22"/>
    <w:rsid w:val="00F143F3"/>
    <w:rsid w:val="00F15008"/>
    <w:rsid w:val="00F15A7C"/>
    <w:rsid w:val="00F42029"/>
    <w:rsid w:val="00F43044"/>
    <w:rsid w:val="00F43316"/>
    <w:rsid w:val="00F47BB8"/>
    <w:rsid w:val="00F527C6"/>
    <w:rsid w:val="00F55F00"/>
    <w:rsid w:val="00F650CF"/>
    <w:rsid w:val="00F70426"/>
    <w:rsid w:val="00F8534A"/>
    <w:rsid w:val="00F8692E"/>
    <w:rsid w:val="00F91068"/>
    <w:rsid w:val="00F9156B"/>
    <w:rsid w:val="00F92BA3"/>
    <w:rsid w:val="00F94122"/>
    <w:rsid w:val="00FA2B80"/>
    <w:rsid w:val="00FA7ADF"/>
    <w:rsid w:val="00FB7E2B"/>
    <w:rsid w:val="00FC52F3"/>
    <w:rsid w:val="00FC6A06"/>
    <w:rsid w:val="00FD1940"/>
    <w:rsid w:val="00FD3C16"/>
    <w:rsid w:val="00FF026E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E5C6-BBE0-4456-8048-29BC09A9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F15EB"/>
    <w:pPr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uiPriority w:val="99"/>
    <w:rsid w:val="00D706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D70680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F3E6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F3E60"/>
    <w:rPr>
      <w:lang w:eastAsia="en-US"/>
    </w:rPr>
  </w:style>
  <w:style w:type="character" w:styleId="a9">
    <w:name w:val="footnote reference"/>
    <w:uiPriority w:val="99"/>
    <w:semiHidden/>
    <w:unhideWhenUsed/>
    <w:rsid w:val="007F3E6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F15EB"/>
    <w:rPr>
      <w:rFonts w:ascii="Times New Roman" w:hAnsi="Times New Roman"/>
      <w:sz w:val="29"/>
      <w:szCs w:val="29"/>
      <w:lang w:val="en-GB" w:eastAsia="en-GB"/>
    </w:rPr>
  </w:style>
  <w:style w:type="paragraph" w:styleId="aa">
    <w:name w:val="Title"/>
    <w:basedOn w:val="a"/>
    <w:next w:val="a"/>
    <w:link w:val="ab"/>
    <w:uiPriority w:val="10"/>
    <w:qFormat/>
    <w:rsid w:val="004F15EB"/>
    <w:pPr>
      <w:jc w:val="center"/>
    </w:pPr>
    <w:rPr>
      <w:sz w:val="40"/>
      <w:szCs w:val="40"/>
    </w:rPr>
  </w:style>
  <w:style w:type="character" w:customStyle="1" w:styleId="ab">
    <w:name w:val="Название Знак"/>
    <w:basedOn w:val="a0"/>
    <w:link w:val="aa"/>
    <w:uiPriority w:val="10"/>
    <w:rsid w:val="004F15EB"/>
    <w:rPr>
      <w:rFonts w:ascii="Times New Roman" w:hAnsi="Times New Roman"/>
      <w:sz w:val="40"/>
      <w:szCs w:val="40"/>
      <w:lang w:val="en-GB"/>
    </w:rPr>
  </w:style>
  <w:style w:type="paragraph" w:styleId="ac">
    <w:name w:val="Subtitle"/>
    <w:basedOn w:val="a"/>
    <w:next w:val="a"/>
    <w:link w:val="ad"/>
    <w:uiPriority w:val="11"/>
    <w:qFormat/>
    <w:rsid w:val="004F15EB"/>
    <w:pPr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shorttext">
    <w:name w:val="short_text"/>
    <w:basedOn w:val="a0"/>
    <w:rsid w:val="00214B46"/>
  </w:style>
  <w:style w:type="character" w:styleId="ae">
    <w:name w:val="Hyperlink"/>
    <w:basedOn w:val="a0"/>
    <w:uiPriority w:val="99"/>
    <w:unhideWhenUsed/>
    <w:rsid w:val="00A97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ome%20properties%20of%20quasi%20random%20numbers%20and%20their%20randomiz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746A-4A6D-40A4-A530-8D52D61E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Some properties of quasi random numbers and their randomizations.dotx</Template>
  <TotalTime>35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2018-02-25T18:23:00Z</dcterms:created>
  <dcterms:modified xsi:type="dcterms:W3CDTF">2018-04-25T05:48:00Z</dcterms:modified>
</cp:coreProperties>
</file>